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0CB5" w14:textId="77777777" w:rsidR="00B17DE8" w:rsidRDefault="00B17DE8" w:rsidP="00B17DE8"/>
    <w:p w14:paraId="73754255" w14:textId="77777777" w:rsidR="00B17DE8" w:rsidRPr="0089291D" w:rsidRDefault="00B17DE8" w:rsidP="00B17DE8">
      <w:pPr>
        <w:spacing w:after="200" w:line="276" w:lineRule="auto"/>
        <w:jc w:val="center"/>
        <w:rPr>
          <w:sz w:val="28"/>
        </w:rPr>
      </w:pPr>
      <w:r w:rsidRPr="0089291D">
        <w:object w:dxaOrig="1356" w:dyaOrig="1377" w14:anchorId="39810A4D">
          <v:rect id="_x0000_i1025" style="width:69pt;height:69pt" o:ole="" o:preferrelative="t" stroked="f">
            <v:imagedata r:id="rId4" o:title=""/>
          </v:rect>
          <o:OLEObject Type="Embed" ProgID="StaticMetafile" ShapeID="_x0000_i1025" DrawAspect="Content" ObjectID="_1637056115" r:id="rId5"/>
        </w:object>
      </w:r>
    </w:p>
    <w:p w14:paraId="747EBB20" w14:textId="77777777" w:rsidR="00B17DE8" w:rsidRPr="0089291D" w:rsidRDefault="00B17DE8" w:rsidP="00B17DE8">
      <w:pPr>
        <w:spacing w:after="200" w:line="276" w:lineRule="auto"/>
        <w:jc w:val="center"/>
        <w:rPr>
          <w:sz w:val="28"/>
        </w:rPr>
      </w:pPr>
      <w:r w:rsidRPr="0089291D">
        <w:rPr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CDDAB65" w14:textId="77777777" w:rsidR="00B17DE8" w:rsidRPr="004E2823" w:rsidRDefault="00B17DE8" w:rsidP="00B17DE8">
      <w:pP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1F050368" w14:textId="77777777" w:rsidR="00B17DE8" w:rsidRPr="00840149" w:rsidRDefault="00B17DE8" w:rsidP="00B17DE8">
      <w:pPr>
        <w:pBdr>
          <w:bottom w:val="single" w:sz="12" w:space="1" w:color="auto"/>
        </w:pBd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7DE8" w:rsidRPr="00840149" w14:paraId="59E423F7" w14:textId="77777777" w:rsidTr="00FC7EDA">
        <w:trPr>
          <w:trHeight w:val="353"/>
        </w:trPr>
        <w:tc>
          <w:tcPr>
            <w:tcW w:w="4672" w:type="dxa"/>
          </w:tcPr>
          <w:p w14:paraId="1E606BB9" w14:textId="5564B558" w:rsidR="00B17DE8" w:rsidRPr="00840149" w:rsidRDefault="00B17DE8" w:rsidP="00FC7EDA">
            <w:pPr>
              <w:spacing w:after="200" w:line="276" w:lineRule="auto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 xml:space="preserve">«05» </w:t>
            </w:r>
            <w:r>
              <w:rPr>
                <w:sz w:val="28"/>
                <w:szCs w:val="28"/>
              </w:rPr>
              <w:t>ноябрь</w:t>
            </w:r>
            <w:r w:rsidRPr="00840149">
              <w:rPr>
                <w:sz w:val="28"/>
                <w:szCs w:val="28"/>
              </w:rPr>
              <w:t xml:space="preserve"> 2019г.</w:t>
            </w:r>
          </w:p>
        </w:tc>
        <w:tc>
          <w:tcPr>
            <w:tcW w:w="4673" w:type="dxa"/>
          </w:tcPr>
          <w:p w14:paraId="741161DC" w14:textId="411A7F56" w:rsidR="00B17DE8" w:rsidRPr="00840149" w:rsidRDefault="00B17DE8" w:rsidP="00FC7EDA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 xml:space="preserve">исх. № 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53E36783" w14:textId="77777777" w:rsidR="00B17DE8" w:rsidRDefault="00B17DE8" w:rsidP="006C2D2C">
      <w:pPr>
        <w:pStyle w:val="a3"/>
        <w:tabs>
          <w:tab w:val="left" w:pos="0"/>
        </w:tabs>
        <w:spacing w:line="360" w:lineRule="auto"/>
        <w:ind w:left="0" w:firstLine="851"/>
        <w:jc w:val="center"/>
        <w:rPr>
          <w:b/>
          <w:sz w:val="28"/>
        </w:rPr>
      </w:pPr>
    </w:p>
    <w:p w14:paraId="65D78B38" w14:textId="7C07D781" w:rsidR="00393462" w:rsidRPr="005C4B2A" w:rsidRDefault="006C2D2C" w:rsidP="006C2D2C">
      <w:pPr>
        <w:pStyle w:val="a3"/>
        <w:tabs>
          <w:tab w:val="left" w:pos="0"/>
        </w:tabs>
        <w:spacing w:line="360" w:lineRule="auto"/>
        <w:ind w:left="0" w:firstLine="851"/>
        <w:jc w:val="center"/>
        <w:rPr>
          <w:b/>
          <w:sz w:val="28"/>
        </w:rPr>
      </w:pPr>
      <w:r w:rsidRPr="005C4B2A">
        <w:rPr>
          <w:b/>
          <w:sz w:val="28"/>
        </w:rPr>
        <w:t>Аналитическая справка</w:t>
      </w:r>
    </w:p>
    <w:p w14:paraId="1904D5D6" w14:textId="77777777" w:rsidR="006C2D2C" w:rsidRPr="00BA3564" w:rsidRDefault="006C2D2C" w:rsidP="006C2D2C">
      <w:pPr>
        <w:pStyle w:val="a3"/>
        <w:tabs>
          <w:tab w:val="left" w:pos="0"/>
        </w:tabs>
        <w:spacing w:line="360" w:lineRule="auto"/>
        <w:ind w:left="0" w:firstLine="851"/>
        <w:jc w:val="center"/>
        <w:rPr>
          <w:b/>
          <w:i/>
        </w:rPr>
      </w:pPr>
      <w:r w:rsidRPr="00BA3564">
        <w:rPr>
          <w:b/>
          <w:i/>
        </w:rPr>
        <w:t xml:space="preserve"> </w:t>
      </w:r>
      <w:r w:rsidRPr="005C4B2A">
        <w:rPr>
          <w:b/>
          <w:i/>
          <w:sz w:val="28"/>
        </w:rPr>
        <w:t>о наличии системы работы с одарёнными детьми.</w:t>
      </w:r>
    </w:p>
    <w:p w14:paraId="3B119D40" w14:textId="48D0179A" w:rsidR="00B17DE8" w:rsidRDefault="00B17DE8" w:rsidP="006C2D2C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Выдана учителю начальных классов Мазгаровой Б. М.</w:t>
      </w:r>
    </w:p>
    <w:p w14:paraId="43C7DFCE" w14:textId="72265838" w:rsidR="005C4B2A" w:rsidRDefault="006C2D2C" w:rsidP="006C2D2C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5C4B2A">
        <w:rPr>
          <w:sz w:val="28"/>
        </w:rPr>
        <w:t xml:space="preserve">Выявление одаренных детей учителем </w:t>
      </w:r>
      <w:r w:rsidR="00B17DE8">
        <w:rPr>
          <w:sz w:val="28"/>
        </w:rPr>
        <w:t>Мазгаровой Б. М.</w:t>
      </w:r>
      <w:r w:rsidRPr="005C4B2A">
        <w:rPr>
          <w:sz w:val="28"/>
        </w:rPr>
        <w:t xml:space="preserve"> проводится уже с первых дней обучения в школе на основе наблюдений и общения с родителями, изучения психологических особенностей: высокой концентрации внимания, речи, памяти, логического  и абстрактного мышления, способности к анализу и синтезу, интереса к поисковой и исследовательской деятельности  и т.д. Для достижения результатов </w:t>
      </w:r>
      <w:r w:rsidR="00B17DE8">
        <w:rPr>
          <w:sz w:val="28"/>
        </w:rPr>
        <w:t>Мазгаровой Б. М</w:t>
      </w:r>
      <w:r w:rsidRPr="005C4B2A">
        <w:rPr>
          <w:sz w:val="28"/>
        </w:rPr>
        <w:t>. разработана следующая программа.</w:t>
      </w:r>
      <w:r w:rsidRPr="005C4B2A">
        <w:rPr>
          <w:b/>
          <w:sz w:val="28"/>
        </w:rPr>
        <w:t xml:space="preserve"> </w:t>
      </w:r>
      <w:r w:rsidRPr="005C4B2A">
        <w:rPr>
          <w:sz w:val="28"/>
        </w:rPr>
        <w:t xml:space="preserve">В своей педагогической деятельности большое внимание уделяется детям, проявляющим повышенный интерес к тем или иным изучаемым предметам. Свою работу с одарёнными детьми начинает с диагностики и анкеты. Изучив результаты данных обследований, составляет краткий «портрет» каждого своего ученика. Это позволяет предопределить реакцию детей и даёт возможность в выборе нужных методов и приёмов. Одним из главных методов педагогической диагностики является беседа. Она позволяет изучить интеллектуальную и личностную сферу ребёнка. Беседа является отталкивающим звеном проявления интереса учащихся к школьным предметам. В первом классе для выявления интереса к предметам проводила </w:t>
      </w:r>
      <w:r w:rsidRPr="005C4B2A">
        <w:rPr>
          <w:sz w:val="28"/>
        </w:rPr>
        <w:lastRenderedPageBreak/>
        <w:t>диагностику учебной мотивации учащихся, используя методику «Настроение» (таблица).</w:t>
      </w:r>
    </w:p>
    <w:p w14:paraId="6D0DE335" w14:textId="77777777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/>
        <w:jc w:val="center"/>
        <w:rPr>
          <w:b/>
          <w:sz w:val="28"/>
        </w:rPr>
      </w:pPr>
      <w:r w:rsidRPr="005C4B2A">
        <w:rPr>
          <w:b/>
          <w:sz w:val="28"/>
        </w:rPr>
        <w:t>Таблица Выявление учебной мотивации учащихся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2320"/>
        <w:gridCol w:w="2315"/>
        <w:gridCol w:w="2296"/>
      </w:tblGrid>
      <w:tr w:rsidR="006C2D2C" w:rsidRPr="005C4B2A" w14:paraId="365C9BD0" w14:textId="77777777" w:rsidTr="00FD7D00">
        <w:trPr>
          <w:trHeight w:val="730"/>
        </w:trPr>
        <w:tc>
          <w:tcPr>
            <w:tcW w:w="2443" w:type="dxa"/>
            <w:tcBorders>
              <w:tl2br w:val="single" w:sz="4" w:space="0" w:color="auto"/>
            </w:tcBorders>
          </w:tcPr>
          <w:p w14:paraId="48D25965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 xml:space="preserve">      мотивация</w:t>
            </w:r>
          </w:p>
          <w:p w14:paraId="48BC5C52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предмет</w:t>
            </w:r>
          </w:p>
        </w:tc>
        <w:tc>
          <w:tcPr>
            <w:tcW w:w="2382" w:type="dxa"/>
          </w:tcPr>
          <w:p w14:paraId="7D2E8D74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высокая</w:t>
            </w:r>
          </w:p>
        </w:tc>
        <w:tc>
          <w:tcPr>
            <w:tcW w:w="2379" w:type="dxa"/>
          </w:tcPr>
          <w:p w14:paraId="7DF588E8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средняя</w:t>
            </w:r>
          </w:p>
        </w:tc>
        <w:tc>
          <w:tcPr>
            <w:tcW w:w="2367" w:type="dxa"/>
          </w:tcPr>
          <w:p w14:paraId="4F923087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низкая</w:t>
            </w:r>
          </w:p>
        </w:tc>
      </w:tr>
      <w:tr w:rsidR="006C2D2C" w:rsidRPr="005C4B2A" w14:paraId="6070EB9A" w14:textId="77777777" w:rsidTr="00FD7D00">
        <w:tc>
          <w:tcPr>
            <w:tcW w:w="2443" w:type="dxa"/>
          </w:tcPr>
          <w:p w14:paraId="19D23C34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Математика</w:t>
            </w:r>
          </w:p>
        </w:tc>
        <w:tc>
          <w:tcPr>
            <w:tcW w:w="2382" w:type="dxa"/>
          </w:tcPr>
          <w:p w14:paraId="315C4EDD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33%</w:t>
            </w:r>
          </w:p>
        </w:tc>
        <w:tc>
          <w:tcPr>
            <w:tcW w:w="2379" w:type="dxa"/>
          </w:tcPr>
          <w:p w14:paraId="3D4A4210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47%</w:t>
            </w:r>
          </w:p>
        </w:tc>
        <w:tc>
          <w:tcPr>
            <w:tcW w:w="2367" w:type="dxa"/>
          </w:tcPr>
          <w:p w14:paraId="64D5281E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19%</w:t>
            </w:r>
          </w:p>
        </w:tc>
      </w:tr>
      <w:tr w:rsidR="006C2D2C" w:rsidRPr="005C4B2A" w14:paraId="4A48B569" w14:textId="77777777" w:rsidTr="00FD7D00">
        <w:tc>
          <w:tcPr>
            <w:tcW w:w="2443" w:type="dxa"/>
          </w:tcPr>
          <w:p w14:paraId="670B5194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Русский язык</w:t>
            </w:r>
          </w:p>
        </w:tc>
        <w:tc>
          <w:tcPr>
            <w:tcW w:w="2382" w:type="dxa"/>
          </w:tcPr>
          <w:p w14:paraId="3845846A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14%</w:t>
            </w:r>
          </w:p>
        </w:tc>
        <w:tc>
          <w:tcPr>
            <w:tcW w:w="2379" w:type="dxa"/>
          </w:tcPr>
          <w:p w14:paraId="5DF5B4B1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47%</w:t>
            </w:r>
          </w:p>
        </w:tc>
        <w:tc>
          <w:tcPr>
            <w:tcW w:w="2367" w:type="dxa"/>
          </w:tcPr>
          <w:p w14:paraId="3621D081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38%</w:t>
            </w:r>
          </w:p>
        </w:tc>
      </w:tr>
      <w:tr w:rsidR="006C2D2C" w:rsidRPr="005C4B2A" w14:paraId="4F90493F" w14:textId="77777777" w:rsidTr="00FD7D00">
        <w:trPr>
          <w:trHeight w:val="773"/>
        </w:trPr>
        <w:tc>
          <w:tcPr>
            <w:tcW w:w="2443" w:type="dxa"/>
          </w:tcPr>
          <w:p w14:paraId="62646119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Литературное чтение</w:t>
            </w:r>
          </w:p>
        </w:tc>
        <w:tc>
          <w:tcPr>
            <w:tcW w:w="2382" w:type="dxa"/>
          </w:tcPr>
          <w:p w14:paraId="3FEDE1C3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57%</w:t>
            </w:r>
          </w:p>
        </w:tc>
        <w:tc>
          <w:tcPr>
            <w:tcW w:w="2379" w:type="dxa"/>
          </w:tcPr>
          <w:p w14:paraId="23FABBFA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23%</w:t>
            </w:r>
          </w:p>
        </w:tc>
        <w:tc>
          <w:tcPr>
            <w:tcW w:w="2367" w:type="dxa"/>
          </w:tcPr>
          <w:p w14:paraId="650A19E5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19%</w:t>
            </w:r>
          </w:p>
        </w:tc>
      </w:tr>
      <w:tr w:rsidR="006C2D2C" w:rsidRPr="005C4B2A" w14:paraId="4B7F41E7" w14:textId="77777777" w:rsidTr="00FD7D00">
        <w:tc>
          <w:tcPr>
            <w:tcW w:w="2443" w:type="dxa"/>
          </w:tcPr>
          <w:p w14:paraId="6D56D4AB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Окружающий мир</w:t>
            </w:r>
          </w:p>
        </w:tc>
        <w:tc>
          <w:tcPr>
            <w:tcW w:w="2382" w:type="dxa"/>
          </w:tcPr>
          <w:p w14:paraId="37299BB5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61%</w:t>
            </w:r>
          </w:p>
        </w:tc>
        <w:tc>
          <w:tcPr>
            <w:tcW w:w="2379" w:type="dxa"/>
          </w:tcPr>
          <w:p w14:paraId="524744B2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23%</w:t>
            </w:r>
          </w:p>
        </w:tc>
        <w:tc>
          <w:tcPr>
            <w:tcW w:w="2367" w:type="dxa"/>
          </w:tcPr>
          <w:p w14:paraId="1323479E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14%</w:t>
            </w:r>
          </w:p>
        </w:tc>
      </w:tr>
      <w:tr w:rsidR="006C2D2C" w:rsidRPr="005C4B2A" w14:paraId="6C4753C3" w14:textId="77777777" w:rsidTr="00FD7D00">
        <w:trPr>
          <w:trHeight w:val="297"/>
        </w:trPr>
        <w:tc>
          <w:tcPr>
            <w:tcW w:w="2443" w:type="dxa"/>
          </w:tcPr>
          <w:p w14:paraId="6C101C06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Физкультура</w:t>
            </w:r>
          </w:p>
        </w:tc>
        <w:tc>
          <w:tcPr>
            <w:tcW w:w="2382" w:type="dxa"/>
          </w:tcPr>
          <w:p w14:paraId="410FFB9B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57%</w:t>
            </w:r>
          </w:p>
        </w:tc>
        <w:tc>
          <w:tcPr>
            <w:tcW w:w="2379" w:type="dxa"/>
          </w:tcPr>
          <w:p w14:paraId="1D3432AA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23%</w:t>
            </w:r>
          </w:p>
        </w:tc>
        <w:tc>
          <w:tcPr>
            <w:tcW w:w="2367" w:type="dxa"/>
          </w:tcPr>
          <w:p w14:paraId="768876ED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19%</w:t>
            </w:r>
          </w:p>
        </w:tc>
      </w:tr>
      <w:tr w:rsidR="006C2D2C" w:rsidRPr="005C4B2A" w14:paraId="1166F604" w14:textId="77777777" w:rsidTr="00FD7D00">
        <w:trPr>
          <w:trHeight w:val="361"/>
        </w:trPr>
        <w:tc>
          <w:tcPr>
            <w:tcW w:w="2443" w:type="dxa"/>
          </w:tcPr>
          <w:p w14:paraId="07654ED0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Музыка</w:t>
            </w:r>
          </w:p>
        </w:tc>
        <w:tc>
          <w:tcPr>
            <w:tcW w:w="2382" w:type="dxa"/>
          </w:tcPr>
          <w:p w14:paraId="548D357D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71%</w:t>
            </w:r>
          </w:p>
        </w:tc>
        <w:tc>
          <w:tcPr>
            <w:tcW w:w="2379" w:type="dxa"/>
          </w:tcPr>
          <w:p w14:paraId="4849D187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28%</w:t>
            </w:r>
          </w:p>
        </w:tc>
        <w:tc>
          <w:tcPr>
            <w:tcW w:w="2367" w:type="dxa"/>
          </w:tcPr>
          <w:p w14:paraId="52F80F12" w14:textId="77777777" w:rsidR="006C2D2C" w:rsidRPr="005C4B2A" w:rsidRDefault="006C2D2C" w:rsidP="00FD7D00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8"/>
              </w:rPr>
            </w:pPr>
            <w:r w:rsidRPr="005C4B2A">
              <w:rPr>
                <w:sz w:val="28"/>
              </w:rPr>
              <w:t>0%</w:t>
            </w:r>
          </w:p>
        </w:tc>
      </w:tr>
    </w:tbl>
    <w:p w14:paraId="35F8AE14" w14:textId="0A7114D0" w:rsidR="0023443F" w:rsidRPr="005C4B2A" w:rsidRDefault="006C2D2C" w:rsidP="00B17DE8">
      <w:pPr>
        <w:pStyle w:val="a3"/>
        <w:tabs>
          <w:tab w:val="left" w:pos="284"/>
        </w:tabs>
        <w:spacing w:before="240"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t>Диагностическая методика «Настроение» позволила увидеть отношение учащихся к изучению отдельных предметов. Из данных таблицы видно, что учащихся в первом классе больше всего привлекали такие предметы, как: музыка, окружающий мир, литературное чтение, физкультура. По отношению к отдельным предметам строилась учебная работа в классе. Часть детей привлекалась к творческим делам, некоторые учащиеся были помощниками в спортивных мероприятиях, а были и учащиеся, которые очень активно работали по направлению изучения и сохранения окружающего мира.</w:t>
      </w:r>
      <w:r w:rsidR="00B17DE8">
        <w:rPr>
          <w:sz w:val="28"/>
        </w:rPr>
        <w:t xml:space="preserve"> </w:t>
      </w:r>
      <w:r w:rsidRPr="005C4B2A">
        <w:rPr>
          <w:sz w:val="28"/>
        </w:rPr>
        <w:t>Во втором классе используется диагностическая методика «Ромашка». Данная методика позволяет выявить отношение к учению и выбору наиболее увлекательных для каждого ученика предметов. (диаграмма)</w:t>
      </w:r>
    </w:p>
    <w:p w14:paraId="6C28C9D0" w14:textId="77777777" w:rsidR="00B17DE8" w:rsidRDefault="00B17DE8" w:rsidP="006C2D2C">
      <w:pPr>
        <w:pStyle w:val="a3"/>
        <w:tabs>
          <w:tab w:val="left" w:pos="284"/>
        </w:tabs>
        <w:spacing w:line="360" w:lineRule="auto"/>
        <w:ind w:left="0"/>
        <w:jc w:val="center"/>
        <w:rPr>
          <w:b/>
        </w:rPr>
      </w:pPr>
      <w:r>
        <w:rPr>
          <w:b/>
        </w:rPr>
        <w:br w:type="page"/>
      </w:r>
    </w:p>
    <w:p w14:paraId="203AF8B4" w14:textId="63EBE7CF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/>
        <w:jc w:val="center"/>
        <w:rPr>
          <w:b/>
        </w:rPr>
      </w:pPr>
      <w:r w:rsidRPr="005C4B2A">
        <w:rPr>
          <w:b/>
        </w:rPr>
        <w:lastRenderedPageBreak/>
        <w:t>Диаграмма Выявление предпочтения к предмету (в %)</w:t>
      </w:r>
    </w:p>
    <w:p w14:paraId="1163D727" w14:textId="77777777" w:rsidR="006C2D2C" w:rsidRPr="00E77B04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center"/>
      </w:pPr>
      <w:r>
        <w:t>2016 -2017</w:t>
      </w:r>
      <w:r w:rsidRPr="00E77B04">
        <w:t xml:space="preserve"> уч. г.:.</w:t>
      </w:r>
    </w:p>
    <w:p w14:paraId="3E41AAC4" w14:textId="77777777" w:rsidR="006C2D2C" w:rsidRPr="002D69DE" w:rsidRDefault="006C2D2C" w:rsidP="006C2D2C">
      <w:pPr>
        <w:pStyle w:val="a3"/>
        <w:tabs>
          <w:tab w:val="left" w:pos="0"/>
        </w:tabs>
        <w:spacing w:line="360" w:lineRule="auto"/>
        <w:ind w:left="0"/>
        <w:jc w:val="center"/>
        <w:rPr>
          <w:highlight w:val="yellow"/>
        </w:rPr>
      </w:pPr>
      <w:r w:rsidRPr="002D69DE">
        <w:rPr>
          <w:noProof/>
          <w:highlight w:val="yellow"/>
        </w:rPr>
        <w:drawing>
          <wp:inline distT="0" distB="0" distL="0" distR="0" wp14:anchorId="4BDAC3AB" wp14:editId="22915276">
            <wp:extent cx="6038850" cy="20955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40F27F" w14:textId="77777777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t>Из данной диаграммы видно, что предпочтение учащиеся отдают таким предметам, как: литературное чтение, окружающий мир, музыка, физкультура. По полученным данным была построена дальнейшая работа по привлечению учащихся к разным видам деятельности в учебно-воспитательном процессе: участие в творческих конкурсах и смотрах, участие в спортивных состязаниях и художественных конкурсах.</w:t>
      </w:r>
    </w:p>
    <w:p w14:paraId="6EA3F569" w14:textId="77777777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t>Учащиеся являются активными участниками школьных предметных недель, конкурсов, принимают участие во Всероссийских конкурсах на сайте «</w:t>
      </w:r>
      <w:proofErr w:type="spellStart"/>
      <w:r w:rsidRPr="005C4B2A">
        <w:rPr>
          <w:sz w:val="28"/>
        </w:rPr>
        <w:t>Учи.ру</w:t>
      </w:r>
      <w:proofErr w:type="spellEnd"/>
      <w:r w:rsidRPr="005C4B2A">
        <w:rPr>
          <w:sz w:val="28"/>
        </w:rPr>
        <w:t>» и математическом конкурсе «Кенгуру», школьных, дистанционных олимпиадах в муниципальных олимпиадах.</w:t>
      </w:r>
    </w:p>
    <w:p w14:paraId="230A9FFA" w14:textId="54AF9DF1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t xml:space="preserve">Не новой, но востребованной формой работы с одарёнными детьми младшего школьного возраста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знаний. Как нельзя лучше для этого подходят уроки окружающего мира. Урок-исследование позволяет ставить серьёзные проблемные вопросы, исследовательские задачи, а детская тяга «к тайнам» превращает его в «исследователя». Успех выполнения таких задач формирует «интеллектуальную» радость, положительные эмоции. </w:t>
      </w:r>
      <w:r w:rsidR="00B17DE8">
        <w:rPr>
          <w:sz w:val="28"/>
        </w:rPr>
        <w:t>Мазгарова Б. М.</w:t>
      </w:r>
      <w:r w:rsidRPr="005C4B2A">
        <w:rPr>
          <w:sz w:val="28"/>
        </w:rPr>
        <w:t xml:space="preserve"> стремится предлагать задания, включающие детей в самостоятельный творческий, исследовательский поиск. </w:t>
      </w:r>
    </w:p>
    <w:p w14:paraId="69A803C6" w14:textId="77777777" w:rsidR="006C2D2C" w:rsidRPr="005C4B2A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lastRenderedPageBreak/>
        <w:t>Результаты проектной деятельности представляются на конкурсе: на уровне класса, шко</w:t>
      </w:r>
      <w:r w:rsidRPr="005C4B2A">
        <w:rPr>
          <w:sz w:val="28"/>
        </w:rPr>
        <w:softHyphen/>
        <w:t>лы и выше. Проект не обязательно должен быть ярким и масштабным, главное, чтобы тема была близкой и интересной для ученика</w:t>
      </w:r>
    </w:p>
    <w:p w14:paraId="6DA5A77B" w14:textId="180F3787" w:rsidR="006C2D2C" w:rsidRDefault="006C2D2C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  <w:r w:rsidRPr="005C4B2A">
        <w:rPr>
          <w:sz w:val="28"/>
        </w:rPr>
        <w:t xml:space="preserve">В результате такой деятельности учениками </w:t>
      </w:r>
      <w:r w:rsidR="00B17DE8">
        <w:rPr>
          <w:sz w:val="28"/>
        </w:rPr>
        <w:t>Мазгаровой Б. М.</w:t>
      </w:r>
      <w:r w:rsidRPr="005C4B2A">
        <w:rPr>
          <w:sz w:val="28"/>
        </w:rPr>
        <w:t xml:space="preserve"> создано многочисленные презентации, используемые при проверке домашнего задания и объяснения нового материала, а также на различных конкурсах.</w:t>
      </w:r>
    </w:p>
    <w:p w14:paraId="071710C0" w14:textId="77777777" w:rsidR="005C4B2A" w:rsidRDefault="005C4B2A" w:rsidP="006C2D2C">
      <w:pPr>
        <w:pStyle w:val="a3"/>
        <w:tabs>
          <w:tab w:val="left" w:pos="284"/>
        </w:tabs>
        <w:spacing w:line="360" w:lineRule="auto"/>
        <w:ind w:left="0" w:firstLine="851"/>
        <w:jc w:val="both"/>
        <w:rPr>
          <w:sz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206"/>
        <w:gridCol w:w="2268"/>
      </w:tblGrid>
      <w:tr w:rsidR="00B17DE8" w14:paraId="6AA99C20" w14:textId="77777777" w:rsidTr="001D2C40">
        <w:trPr>
          <w:trHeight w:val="851"/>
          <w:jc w:val="center"/>
        </w:trPr>
        <w:tc>
          <w:tcPr>
            <w:tcW w:w="3318" w:type="dxa"/>
            <w:vAlign w:val="bottom"/>
          </w:tcPr>
          <w:p w14:paraId="20B30501" w14:textId="101AC3C0" w:rsidR="00B17DE8" w:rsidRDefault="00B17DE8" w:rsidP="006C2D2C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Директор школы:</w:t>
            </w:r>
          </w:p>
        </w:tc>
        <w:tc>
          <w:tcPr>
            <w:tcW w:w="2206" w:type="dxa"/>
            <w:vAlign w:val="bottom"/>
          </w:tcPr>
          <w:p w14:paraId="67D7CA54" w14:textId="77777777" w:rsidR="00B17DE8" w:rsidRDefault="00B17DE8" w:rsidP="006C2D2C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268" w:type="dxa"/>
            <w:vAlign w:val="bottom"/>
          </w:tcPr>
          <w:p w14:paraId="0ED3B3E9" w14:textId="4FE39877" w:rsidR="00B17DE8" w:rsidRDefault="00B17DE8" w:rsidP="00B17DE8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Османов Р. М.</w:t>
            </w:r>
          </w:p>
        </w:tc>
      </w:tr>
      <w:tr w:rsidR="00B17DE8" w14:paraId="754514DF" w14:textId="77777777" w:rsidTr="001D2C40">
        <w:trPr>
          <w:trHeight w:val="851"/>
          <w:jc w:val="center"/>
        </w:trPr>
        <w:tc>
          <w:tcPr>
            <w:tcW w:w="3318" w:type="dxa"/>
            <w:vAlign w:val="bottom"/>
          </w:tcPr>
          <w:p w14:paraId="07D77775" w14:textId="7E80CBF2" w:rsidR="00B17DE8" w:rsidRDefault="00B17DE8" w:rsidP="006C2D2C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Зам. директора по УВР:</w:t>
            </w:r>
          </w:p>
        </w:tc>
        <w:tc>
          <w:tcPr>
            <w:tcW w:w="2206" w:type="dxa"/>
            <w:vAlign w:val="bottom"/>
          </w:tcPr>
          <w:p w14:paraId="4C089661" w14:textId="77777777" w:rsidR="00B17DE8" w:rsidRDefault="00B17DE8" w:rsidP="006C2D2C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00E7255" w14:textId="5C79E9BB" w:rsidR="00B17DE8" w:rsidRDefault="00B17DE8" w:rsidP="006C2D2C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Омаров К. Г.</w:t>
            </w:r>
          </w:p>
        </w:tc>
      </w:tr>
    </w:tbl>
    <w:p w14:paraId="6B5F152F" w14:textId="77777777" w:rsidR="00B17DE8" w:rsidRDefault="00B17DE8" w:rsidP="00393462">
      <w:pPr>
        <w:jc w:val="both"/>
        <w:rPr>
          <w:sz w:val="28"/>
          <w:szCs w:val="28"/>
        </w:rPr>
      </w:pPr>
      <w:bookmarkStart w:id="0" w:name="_GoBack"/>
      <w:bookmarkEnd w:id="0"/>
    </w:p>
    <w:sectPr w:rsidR="00B17DE8" w:rsidSect="00B1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2C"/>
    <w:rsid w:val="00057982"/>
    <w:rsid w:val="001D2C40"/>
    <w:rsid w:val="002334D1"/>
    <w:rsid w:val="0023443F"/>
    <w:rsid w:val="00393462"/>
    <w:rsid w:val="005C4B2A"/>
    <w:rsid w:val="006C2D2C"/>
    <w:rsid w:val="007F6B4D"/>
    <w:rsid w:val="00B1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01D7"/>
  <w15:chartTrackingRefBased/>
  <w15:docId w15:val="{94BADC7C-6211-4DDB-BE5B-27324E57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D2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C4B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B2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1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очень нравится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cat>
            <c:strRef>
              <c:f>Лист1!$A$2:$A$7</c:f>
              <c:strCache>
                <c:ptCount val="6"/>
                <c:pt idx="0">
                  <c:v>математика</c:v>
                </c:pt>
                <c:pt idx="1">
                  <c:v>русский язык</c:v>
                </c:pt>
                <c:pt idx="2">
                  <c:v>чтение</c:v>
                </c:pt>
                <c:pt idx="3">
                  <c:v>окружающий мир</c:v>
                </c:pt>
                <c:pt idx="4">
                  <c:v>музыка</c:v>
                </c:pt>
                <c:pt idx="5">
                  <c:v>физкультура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</c:v>
                </c:pt>
                <c:pt idx="1">
                  <c:v>22</c:v>
                </c:pt>
                <c:pt idx="2">
                  <c:v>72</c:v>
                </c:pt>
                <c:pt idx="3">
                  <c:v>55</c:v>
                </c:pt>
                <c:pt idx="4">
                  <c:v>78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6-4D07-BCC4-1CD4CB0648A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не нравится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Лист1!$A$2:$A$7</c:f>
              <c:strCache>
                <c:ptCount val="6"/>
                <c:pt idx="0">
                  <c:v>математика</c:v>
                </c:pt>
                <c:pt idx="1">
                  <c:v>русский язык</c:v>
                </c:pt>
                <c:pt idx="2">
                  <c:v>чтение</c:v>
                </c:pt>
                <c:pt idx="3">
                  <c:v>окружающий мир</c:v>
                </c:pt>
                <c:pt idx="4">
                  <c:v>музыка</c:v>
                </c:pt>
                <c:pt idx="5">
                  <c:v>физкультура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</c:v>
                </c:pt>
                <c:pt idx="1">
                  <c:v>39</c:v>
                </c:pt>
                <c:pt idx="3">
                  <c:v>22</c:v>
                </c:pt>
                <c:pt idx="4">
                  <c:v>5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6-4D07-BCC4-1CD4CB064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8511632"/>
        <c:axId val="270029472"/>
        <c:axId val="0"/>
      </c:bar3DChart>
      <c:catAx>
        <c:axId val="27851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0029472"/>
        <c:crosses val="autoZero"/>
        <c:auto val="1"/>
        <c:lblAlgn val="ctr"/>
        <c:lblOffset val="100"/>
        <c:noMultiLvlLbl val="0"/>
      </c:catAx>
      <c:valAx>
        <c:axId val="27002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8511632"/>
        <c:crosses val="autoZero"/>
        <c:crossBetween val="between"/>
      </c:valAx>
      <c:spPr>
        <a:noFill/>
        <a:ln w="25414"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1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6</cp:revision>
  <cp:lastPrinted>2018-10-04T05:03:00Z</cp:lastPrinted>
  <dcterms:created xsi:type="dcterms:W3CDTF">2018-09-29T03:53:00Z</dcterms:created>
  <dcterms:modified xsi:type="dcterms:W3CDTF">2019-12-05T10:02:00Z</dcterms:modified>
</cp:coreProperties>
</file>